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SOLICITUD Y BAREMO PARA LA SELECCIÓN DE ALUMNADO EN MOVILIDADES ERASMUS+ </w:t>
      </w:r>
      <w:r w:rsidDel="00000000" w:rsidR="00000000" w:rsidRPr="00000000">
        <w:rPr>
          <w:b w:val="1"/>
          <w:sz w:val="21"/>
          <w:szCs w:val="21"/>
          <w:rtl w:val="0"/>
        </w:rPr>
        <w:t xml:space="preserve">2025-1-ES01-KA121-SCH-000316549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953"/>
        <w:tblGridChange w:id="0">
          <w:tblGrid>
            <w:gridCol w:w="3256"/>
            <w:gridCol w:w="5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APELLIDOS: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DNI: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NACIMIENTO: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2179"/>
        </w:tabs>
        <w:ind w:left="2777" w:firstLine="2179.00000000000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10.999999999999996" w:type="dxa"/>
        <w:tblLayout w:type="fixed"/>
        <w:tblLook w:val="0600"/>
      </w:tblPr>
      <w:tblGrid>
        <w:gridCol w:w="4500"/>
        <w:gridCol w:w="2070"/>
        <w:gridCol w:w="2610"/>
        <w:tblGridChange w:id="0">
          <w:tblGrid>
            <w:gridCol w:w="4500"/>
            <w:gridCol w:w="207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3f4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3f4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DOCUMENTOS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(escanear y enviar junto a esta solicitud)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f3f4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PUNTUACIÓN MÁXIMA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SITUACIÓN FAMILIAR: HASTA 15 PUNTOS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1.1. Familia monoparental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Fotocopia de libro de familia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5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1.2 Familia numerosa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Fotocopia del carnet de familia numerosa.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5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1.3 Tutor/a legal en situación de desempleo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5 p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PERFIL DEL ALUMNO/A: HASTA 85 PUNTOS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2.1 Pertenece al Consejo Escolar, participa en el Programa de alumnos tutores,  es Delegado/a o subdelegado/a de clase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5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2.2 Nivel de inglés A2/B1 o superior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A2: 5 p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B1 o superior: 10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2.3 Entrevista personal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Hasta 15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2.4 Informe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Hasta 10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2.5 Discapacidad del alumno/a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425.1968503937008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Igual o superior a 33% y menor de 65%: 10 p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425.19685039370086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Igual o superior a 65%: 15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Certificado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Hasta 15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2.6 Haber sido beneficiario/a de un proyecto Erasmus+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-15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2.7 Haber sido familia de acogida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20 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2.8 Media académica del curso anterior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Certificado de notas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Hasta 10 p</w:t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15.0" w:type="dxa"/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66" w:lineRule="auto"/>
              <w:ind w:right="58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 Tipo de movilidad de tu interés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(puedes seleccionar una, varias o todas las opciones)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66" w:lineRule="auto"/>
              <w:ind w:left="140" w:right="580" w:hanging="3.000000000000007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Movilidad de grupo (7 días)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66" w:lineRule="auto"/>
              <w:ind w:left="140" w:right="580" w:hanging="3.000000000000007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☐ Movilidad individual de corta duración (hasta 15 días)</w:t>
            </w:r>
          </w:p>
        </w:tc>
      </w:tr>
    </w:tbl>
    <w:p w:rsidR="00000000" w:rsidDel="00000000" w:rsidP="00000000" w:rsidRDefault="00000000" w:rsidRPr="00000000" w14:paraId="0000003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Es requisito imprescindible estar dispuesto a acoger un alumno extranjero, salvo circunstancias familiares excepcionales que se comunicarán y serán valoradas por el Equipo Erasmus.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200" w:before="0" w:line="240" w:lineRule="auto"/>
        <w:ind w:left="720" w:hanging="360"/>
        <w:jc w:val="both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 caso de empate entre dos candidatos, tendrá preferencia el alumno con discapacidad.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El equipo Erasmus, tras recabar la opinión de la Jefatura de Estudios, podrá rechazar las candidaturas de alumnos con problemas disciplinarios.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117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-791081</wp:posOffset>
          </wp:positionH>
          <wp:positionV relativeFrom="paragraph">
            <wp:posOffset>72509</wp:posOffset>
          </wp:positionV>
          <wp:extent cx="3328670" cy="69723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8670" cy="6972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4332163</wp:posOffset>
          </wp:positionH>
          <wp:positionV relativeFrom="paragraph">
            <wp:posOffset>90859</wp:posOffset>
          </wp:positionV>
          <wp:extent cx="1647825" cy="66421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6642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5A0380"/>
    <w:pPr>
      <w:spacing w:line="276" w:lineRule="auto"/>
    </w:pPr>
    <w:rPr>
      <w:rFonts w:ascii="Arial" w:cs="Arial" w:eastAsia="Arial" w:hAnsi="Arial"/>
      <w:kern w:val="0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Textoindependiente"/>
    <w:qFormat w:val="1"/>
    <w:pPr>
      <w:keepNext w:val="1"/>
      <w:spacing w:after="120" w:before="240"/>
    </w:pPr>
    <w:rPr>
      <w:rFonts w:ascii="Liberation Sans" w:cs="Free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FreeSans"/>
    </w:rPr>
  </w:style>
  <w:style w:type="paragraph" w:styleId="Prrafodelista">
    <w:name w:val="List Paragraph"/>
    <w:basedOn w:val="Normal"/>
    <w:uiPriority w:val="34"/>
    <w:qFormat w:val="1"/>
    <w:rsid w:val="00DE1845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F50A1F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50A1F"/>
    <w:rPr>
      <w:rFonts w:ascii="Arial" w:cs="Arial" w:eastAsia="Arial" w:hAnsi="Arial"/>
      <w:kern w:val="0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F50A1F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50A1F"/>
    <w:rPr>
      <w:rFonts w:ascii="Arial" w:cs="Arial" w:eastAsia="Arial" w:hAnsi="Arial"/>
      <w:kern w:val="0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6F7A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6F7A8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555A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qMm328upBtKOm5qoUHi6Gu/bA==">CgMxLjAyCGguZ2pkZ3hzOAByITFERmZ2WGhZdWdBNVVDMGVmTjduSFpIUnIyVGg2Yjc3NQ==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2023-10-18T17:34:00Z</dcterms:created>
  <dc:creator>Usuario</dc:creator>
</cp:coreProperties>
</file>